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1383"/>
        <w:gridCol w:w="1472"/>
        <w:gridCol w:w="1472"/>
        <w:gridCol w:w="1226"/>
        <w:gridCol w:w="1350"/>
        <w:gridCol w:w="1278"/>
      </w:tblGrid>
      <w:tr w:rsidR="00EE6035" w:rsidTr="00673EE5">
        <w:tc>
          <w:tcPr>
            <w:tcW w:w="1395" w:type="dxa"/>
          </w:tcPr>
          <w:p w:rsidR="00EE6035" w:rsidRPr="0020592E" w:rsidRDefault="00EE6035" w:rsidP="00F140D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20592E">
              <w:rPr>
                <w:b/>
                <w:sz w:val="20"/>
                <w:szCs w:val="20"/>
              </w:rPr>
              <w:t>Essential Features of Inquiry</w:t>
            </w:r>
          </w:p>
        </w:tc>
        <w:tc>
          <w:tcPr>
            <w:tcW w:w="1383" w:type="dxa"/>
          </w:tcPr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1</w:t>
            </w:r>
          </w:p>
          <w:p w:rsidR="00EE6035" w:rsidRPr="0020592E" w:rsidRDefault="00EE6035" w:rsidP="00F140DB">
            <w:pPr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Full Inquiry Teaching</w:t>
            </w:r>
          </w:p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(Can Use Learning Cycle)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2</w:t>
            </w:r>
          </w:p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Coupled Inquiry</w:t>
            </w:r>
          </w:p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(Can Use Learning Cycle)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3</w:t>
            </w:r>
          </w:p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Guided Inquiry</w:t>
            </w:r>
          </w:p>
        </w:tc>
        <w:tc>
          <w:tcPr>
            <w:tcW w:w="1226" w:type="dxa"/>
          </w:tcPr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4</w:t>
            </w:r>
          </w:p>
          <w:p w:rsidR="00EE6035" w:rsidRPr="0020592E" w:rsidRDefault="00EE6035" w:rsidP="00F140DB">
            <w:pPr>
              <w:jc w:val="center"/>
              <w:rPr>
                <w:b/>
                <w:sz w:val="20"/>
                <w:szCs w:val="20"/>
              </w:rPr>
            </w:pPr>
            <w:r w:rsidRPr="0020592E">
              <w:rPr>
                <w:b/>
                <w:sz w:val="20"/>
                <w:szCs w:val="20"/>
              </w:rPr>
              <w:t>Directed Inquiry</w:t>
            </w:r>
          </w:p>
        </w:tc>
        <w:tc>
          <w:tcPr>
            <w:tcW w:w="1350" w:type="dxa"/>
          </w:tcPr>
          <w:p w:rsidR="00EE6035" w:rsidRPr="00EE6035" w:rsidRDefault="00EE6035" w:rsidP="00EE6035">
            <w:pPr>
              <w:jc w:val="center"/>
              <w:rPr>
                <w:b/>
              </w:rPr>
            </w:pPr>
            <w:r w:rsidRPr="00EE6035">
              <w:rPr>
                <w:b/>
              </w:rPr>
              <w:t>5</w:t>
            </w:r>
          </w:p>
          <w:p w:rsidR="00EE6035" w:rsidRPr="00EE6035" w:rsidRDefault="00EE6035" w:rsidP="00EE6035">
            <w:pPr>
              <w:jc w:val="center"/>
              <w:rPr>
                <w:b/>
              </w:rPr>
            </w:pPr>
            <w:r w:rsidRPr="00EE6035">
              <w:rPr>
                <w:b/>
              </w:rPr>
              <w:t>Verification</w:t>
            </w:r>
          </w:p>
        </w:tc>
        <w:tc>
          <w:tcPr>
            <w:tcW w:w="1278" w:type="dxa"/>
          </w:tcPr>
          <w:p w:rsidR="00EE6035" w:rsidRPr="00EE6035" w:rsidRDefault="00EE6035" w:rsidP="00EE6035">
            <w:pPr>
              <w:jc w:val="center"/>
              <w:rPr>
                <w:b/>
              </w:rPr>
            </w:pPr>
            <w:r w:rsidRPr="00EE6035">
              <w:rPr>
                <w:b/>
              </w:rPr>
              <w:t>6</w:t>
            </w:r>
          </w:p>
          <w:p w:rsidR="00EE6035" w:rsidRPr="00EE6035" w:rsidRDefault="00EE6035" w:rsidP="00EE6035">
            <w:pPr>
              <w:jc w:val="center"/>
              <w:rPr>
                <w:b/>
              </w:rPr>
            </w:pPr>
            <w:r w:rsidRPr="00EE6035">
              <w:rPr>
                <w:b/>
              </w:rPr>
              <w:t>Expository</w:t>
            </w:r>
          </w:p>
        </w:tc>
      </w:tr>
      <w:tr w:rsidR="00EE6035" w:rsidTr="00673EE5">
        <w:tc>
          <w:tcPr>
            <w:tcW w:w="1395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1.  Learner </w:t>
            </w:r>
            <w:r w:rsidRPr="0020592E">
              <w:rPr>
                <w:b/>
                <w:bCs/>
                <w:sz w:val="20"/>
                <w:szCs w:val="20"/>
              </w:rPr>
              <w:t>engages in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scientifically oriented </w:t>
            </w:r>
            <w:r w:rsidRPr="0020592E">
              <w:rPr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1383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poses a question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selects among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questions, poses new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questions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sharpens or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clarifies question 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provided by teacher, materials, or other source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 Learner engages in question provided by teacher, materials, or other source</w:t>
            </w:r>
          </w:p>
        </w:tc>
        <w:tc>
          <w:tcPr>
            <w:tcW w:w="1350" w:type="dxa"/>
          </w:tcPr>
          <w:p w:rsidR="00EE6035" w:rsidRDefault="00673EE5" w:rsidP="00673EE5">
            <w:r w:rsidRPr="0020592E">
              <w:rPr>
                <w:sz w:val="20"/>
                <w:szCs w:val="20"/>
              </w:rPr>
              <w:t xml:space="preserve">Learner engages in question </w:t>
            </w:r>
            <w:r>
              <w:rPr>
                <w:sz w:val="20"/>
                <w:szCs w:val="20"/>
              </w:rPr>
              <w:t xml:space="preserve">that </w:t>
            </w:r>
            <w:r w:rsidRPr="0078058E">
              <w:rPr>
                <w:sz w:val="20"/>
                <w:szCs w:val="20"/>
                <w:u w:val="single"/>
              </w:rPr>
              <w:t xml:space="preserve">replicates </w:t>
            </w:r>
            <w:r>
              <w:rPr>
                <w:sz w:val="20"/>
                <w:szCs w:val="20"/>
              </w:rPr>
              <w:t xml:space="preserve">one </w:t>
            </w:r>
            <w:r w:rsidRPr="0020592E">
              <w:rPr>
                <w:sz w:val="20"/>
                <w:szCs w:val="20"/>
              </w:rPr>
              <w:t>provided by teacher, materials, or other source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EE6035" w:rsidRDefault="0078058E" w:rsidP="0078058E">
            <w:r w:rsidRPr="0020592E">
              <w:rPr>
                <w:sz w:val="20"/>
                <w:szCs w:val="20"/>
              </w:rPr>
              <w:t xml:space="preserve">Learner engages in </w:t>
            </w:r>
            <w:r>
              <w:rPr>
                <w:sz w:val="20"/>
                <w:szCs w:val="20"/>
              </w:rPr>
              <w:t xml:space="preserve">no </w:t>
            </w:r>
            <w:r w:rsidRPr="0020592E">
              <w:rPr>
                <w:sz w:val="20"/>
                <w:szCs w:val="20"/>
              </w:rPr>
              <w:t xml:space="preserve">question </w:t>
            </w:r>
            <w:r>
              <w:rPr>
                <w:sz w:val="20"/>
                <w:szCs w:val="20"/>
              </w:rPr>
              <w:t>to investigate</w:t>
            </w:r>
          </w:p>
        </w:tc>
      </w:tr>
      <w:tr w:rsidR="00EE6035" w:rsidTr="00673EE5">
        <w:tc>
          <w:tcPr>
            <w:tcW w:w="1395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2.  Learner gives priority to </w:t>
            </w:r>
            <w:r w:rsidRPr="0020592E">
              <w:rPr>
                <w:b/>
                <w:sz w:val="20"/>
                <w:szCs w:val="20"/>
              </w:rPr>
              <w:t>evidence</w:t>
            </w:r>
            <w:r w:rsidRPr="0020592E">
              <w:rPr>
                <w:sz w:val="20"/>
                <w:szCs w:val="20"/>
              </w:rPr>
              <w:t xml:space="preserve"> in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responding to questions</w:t>
            </w:r>
          </w:p>
        </w:tc>
        <w:tc>
          <w:tcPr>
            <w:tcW w:w="1383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determines what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constitutes evidence and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collects it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directed to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collect certain data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given data and asked to analyze</w:t>
            </w:r>
          </w:p>
        </w:tc>
        <w:tc>
          <w:tcPr>
            <w:tcW w:w="1226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given data and told how to analyze</w:t>
            </w:r>
          </w:p>
        </w:tc>
        <w:tc>
          <w:tcPr>
            <w:tcW w:w="1350" w:type="dxa"/>
          </w:tcPr>
          <w:p w:rsidR="00EE6035" w:rsidRDefault="0078058E">
            <w:r w:rsidRPr="0020592E">
              <w:rPr>
                <w:sz w:val="20"/>
                <w:szCs w:val="20"/>
              </w:rPr>
              <w:t>Learner given data and told how to analyze</w:t>
            </w:r>
            <w:r>
              <w:rPr>
                <w:sz w:val="20"/>
                <w:szCs w:val="20"/>
              </w:rPr>
              <w:t xml:space="preserve"> that </w:t>
            </w:r>
            <w:r w:rsidRPr="0078058E">
              <w:rPr>
                <w:sz w:val="20"/>
                <w:szCs w:val="20"/>
                <w:u w:val="single"/>
              </w:rPr>
              <w:t xml:space="preserve">replicates </w:t>
            </w:r>
            <w:r>
              <w:rPr>
                <w:sz w:val="20"/>
                <w:szCs w:val="20"/>
              </w:rPr>
              <w:t xml:space="preserve">one </w:t>
            </w:r>
            <w:r w:rsidRPr="0020592E">
              <w:rPr>
                <w:sz w:val="20"/>
                <w:szCs w:val="20"/>
              </w:rPr>
              <w:t>provided</w:t>
            </w:r>
          </w:p>
        </w:tc>
        <w:tc>
          <w:tcPr>
            <w:tcW w:w="1278" w:type="dxa"/>
          </w:tcPr>
          <w:p w:rsidR="00EE6035" w:rsidRDefault="0078058E" w:rsidP="0078058E">
            <w:r w:rsidRPr="0020592E">
              <w:rPr>
                <w:sz w:val="20"/>
                <w:szCs w:val="20"/>
              </w:rPr>
              <w:t xml:space="preserve">Learner given </w:t>
            </w:r>
            <w:r>
              <w:rPr>
                <w:sz w:val="20"/>
                <w:szCs w:val="20"/>
              </w:rPr>
              <w:t xml:space="preserve">no </w:t>
            </w:r>
            <w:r w:rsidRPr="0020592E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just conclusions</w:t>
            </w:r>
          </w:p>
        </w:tc>
      </w:tr>
      <w:tr w:rsidR="00EE6035" w:rsidTr="00673EE5">
        <w:tc>
          <w:tcPr>
            <w:tcW w:w="1395" w:type="dxa"/>
          </w:tcPr>
          <w:p w:rsidR="00EE6035" w:rsidRPr="0020592E" w:rsidRDefault="00EE6035" w:rsidP="00F140DB">
            <w:pPr>
              <w:rPr>
                <w:b/>
                <w:bCs/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3.  Learner </w:t>
            </w:r>
            <w:r w:rsidRPr="0020592E">
              <w:rPr>
                <w:b/>
                <w:bCs/>
                <w:sz w:val="20"/>
                <w:szCs w:val="20"/>
              </w:rPr>
              <w:t>formulates explanations</w:t>
            </w:r>
            <w:r w:rsidRPr="0020592E">
              <w:rPr>
                <w:sz w:val="20"/>
                <w:szCs w:val="20"/>
              </w:rPr>
              <w:t xml:space="preserve"> from evidence</w:t>
            </w:r>
          </w:p>
        </w:tc>
        <w:tc>
          <w:tcPr>
            <w:tcW w:w="1383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formulates explanation after summarizing evidence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guided in process of formulating explanations from evidence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given possible ways to use evidence to formulate explanation</w:t>
            </w:r>
          </w:p>
        </w:tc>
        <w:tc>
          <w:tcPr>
            <w:tcW w:w="1226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provided with evidence</w:t>
            </w:r>
          </w:p>
        </w:tc>
        <w:tc>
          <w:tcPr>
            <w:tcW w:w="1350" w:type="dxa"/>
          </w:tcPr>
          <w:p w:rsidR="00EE6035" w:rsidRPr="0078058E" w:rsidRDefault="0078058E" w:rsidP="0078058E">
            <w:pPr>
              <w:rPr>
                <w:sz w:val="20"/>
                <w:szCs w:val="20"/>
              </w:rPr>
            </w:pPr>
            <w:r w:rsidRPr="0078058E">
              <w:rPr>
                <w:sz w:val="20"/>
                <w:szCs w:val="20"/>
              </w:rPr>
              <w:t>Learner provided with evidence that replicates conclusions already given</w:t>
            </w:r>
          </w:p>
        </w:tc>
        <w:tc>
          <w:tcPr>
            <w:tcW w:w="1278" w:type="dxa"/>
          </w:tcPr>
          <w:p w:rsidR="00EE6035" w:rsidRPr="0078058E" w:rsidRDefault="0078058E">
            <w:pPr>
              <w:rPr>
                <w:sz w:val="20"/>
                <w:szCs w:val="20"/>
              </w:rPr>
            </w:pPr>
            <w:r w:rsidRPr="0078058E">
              <w:rPr>
                <w:sz w:val="20"/>
                <w:szCs w:val="20"/>
              </w:rPr>
              <w:t>Learner provided with no evidence, only conclusions</w:t>
            </w:r>
          </w:p>
        </w:tc>
      </w:tr>
      <w:tr w:rsidR="00EE6035" w:rsidTr="00673EE5">
        <w:tc>
          <w:tcPr>
            <w:tcW w:w="1395" w:type="dxa"/>
          </w:tcPr>
          <w:p w:rsidR="00EE6035" w:rsidRPr="0020592E" w:rsidRDefault="00EE6035" w:rsidP="00F140DB">
            <w:pPr>
              <w:rPr>
                <w:b/>
                <w:bCs/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4.  Learner </w:t>
            </w:r>
            <w:r w:rsidRPr="0020592E">
              <w:rPr>
                <w:b/>
                <w:bCs/>
                <w:sz w:val="20"/>
                <w:szCs w:val="20"/>
              </w:rPr>
              <w:t>connects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b/>
                <w:bCs/>
                <w:sz w:val="20"/>
                <w:szCs w:val="20"/>
              </w:rPr>
              <w:t>explanations</w:t>
            </w:r>
            <w:r w:rsidRPr="0020592E">
              <w:rPr>
                <w:sz w:val="20"/>
                <w:szCs w:val="20"/>
              </w:rPr>
              <w:t xml:space="preserve"> to scientific knowledge    </w:t>
            </w:r>
          </w:p>
        </w:tc>
        <w:tc>
          <w:tcPr>
            <w:tcW w:w="1383" w:type="dxa"/>
          </w:tcPr>
          <w:p w:rsidR="00EE6035" w:rsidRPr="0020592E" w:rsidRDefault="00EE6035" w:rsidP="0078058E">
            <w:pPr>
              <w:ind w:right="-138"/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Learner independently </w:t>
            </w:r>
          </w:p>
          <w:p w:rsidR="00EE6035" w:rsidRPr="0020592E" w:rsidRDefault="00EE6035" w:rsidP="0078058E">
            <w:pPr>
              <w:ind w:right="-138"/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examines other resources and forms the links to explanations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directed toward areas and sources of scientific knowledge</w:t>
            </w:r>
          </w:p>
        </w:tc>
        <w:tc>
          <w:tcPr>
            <w:tcW w:w="1472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given possible connections</w:t>
            </w:r>
          </w:p>
        </w:tc>
        <w:tc>
          <w:tcPr>
            <w:tcW w:w="1226" w:type="dxa"/>
          </w:tcPr>
          <w:p w:rsidR="00EE6035" w:rsidRPr="0020592E" w:rsidRDefault="00EE6035" w:rsidP="00F140DB">
            <w:pPr>
              <w:rPr>
                <w:b/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provided with connections</w:t>
            </w:r>
          </w:p>
        </w:tc>
        <w:tc>
          <w:tcPr>
            <w:tcW w:w="1350" w:type="dxa"/>
          </w:tcPr>
          <w:p w:rsidR="00EE6035" w:rsidRPr="0078058E" w:rsidRDefault="0078058E">
            <w:pPr>
              <w:rPr>
                <w:sz w:val="20"/>
                <w:szCs w:val="20"/>
              </w:rPr>
            </w:pPr>
            <w:r w:rsidRPr="0078058E">
              <w:rPr>
                <w:sz w:val="20"/>
                <w:szCs w:val="20"/>
              </w:rPr>
              <w:t xml:space="preserve">Learner provided with connections that </w:t>
            </w:r>
            <w:r w:rsidRPr="0078058E">
              <w:rPr>
                <w:sz w:val="20"/>
                <w:szCs w:val="20"/>
                <w:u w:val="single"/>
              </w:rPr>
              <w:t xml:space="preserve">replicates </w:t>
            </w:r>
            <w:r w:rsidRPr="0078058E">
              <w:rPr>
                <w:sz w:val="20"/>
                <w:szCs w:val="20"/>
              </w:rPr>
              <w:t>one provided</w:t>
            </w:r>
          </w:p>
        </w:tc>
        <w:tc>
          <w:tcPr>
            <w:tcW w:w="1278" w:type="dxa"/>
          </w:tcPr>
          <w:p w:rsidR="00EE6035" w:rsidRPr="0078058E" w:rsidRDefault="0078058E">
            <w:pPr>
              <w:rPr>
                <w:sz w:val="20"/>
                <w:szCs w:val="20"/>
              </w:rPr>
            </w:pPr>
            <w:r w:rsidRPr="0078058E">
              <w:rPr>
                <w:sz w:val="20"/>
                <w:szCs w:val="20"/>
              </w:rPr>
              <w:t>Teacher reports connections</w:t>
            </w:r>
          </w:p>
        </w:tc>
      </w:tr>
      <w:tr w:rsidR="00EE6035" w:rsidTr="00673EE5">
        <w:tc>
          <w:tcPr>
            <w:tcW w:w="1395" w:type="dxa"/>
          </w:tcPr>
          <w:p w:rsidR="00EE6035" w:rsidRPr="0020592E" w:rsidRDefault="00EE6035" w:rsidP="0078058E">
            <w:pPr>
              <w:ind w:right="-81"/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5.  Learner communicates</w:t>
            </w:r>
          </w:p>
          <w:p w:rsidR="00EE6035" w:rsidRPr="0020592E" w:rsidRDefault="00EE6035" w:rsidP="0078058E">
            <w:pPr>
              <w:ind w:right="-81"/>
              <w:rPr>
                <w:b/>
                <w:bCs/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 xml:space="preserve">and </w:t>
            </w:r>
            <w:r w:rsidRPr="0020592E">
              <w:rPr>
                <w:b/>
                <w:bCs/>
                <w:sz w:val="20"/>
                <w:szCs w:val="20"/>
              </w:rPr>
              <w:t>justifies</w:t>
            </w:r>
          </w:p>
          <w:p w:rsidR="00EE6035" w:rsidRPr="0020592E" w:rsidRDefault="00EE6035" w:rsidP="0078058E">
            <w:pPr>
              <w:ind w:right="-81"/>
              <w:rPr>
                <w:sz w:val="20"/>
                <w:szCs w:val="20"/>
              </w:rPr>
            </w:pPr>
            <w:r w:rsidRPr="0020592E">
              <w:rPr>
                <w:b/>
                <w:bCs/>
                <w:sz w:val="20"/>
                <w:szCs w:val="20"/>
              </w:rPr>
              <w:t>explanations</w:t>
            </w:r>
          </w:p>
        </w:tc>
        <w:tc>
          <w:tcPr>
            <w:tcW w:w="1383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forms reasonable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and logical argument to</w:t>
            </w:r>
          </w:p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communicate explanations</w:t>
            </w:r>
          </w:p>
        </w:tc>
        <w:tc>
          <w:tcPr>
            <w:tcW w:w="1472" w:type="dxa"/>
          </w:tcPr>
          <w:p w:rsidR="00EE6035" w:rsidRPr="0020592E" w:rsidRDefault="00EE6035" w:rsidP="0078058E">
            <w:pPr>
              <w:ind w:right="-106"/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coached in development of communication</w:t>
            </w:r>
          </w:p>
        </w:tc>
        <w:tc>
          <w:tcPr>
            <w:tcW w:w="1472" w:type="dxa"/>
          </w:tcPr>
          <w:p w:rsidR="00EE6035" w:rsidRPr="0020592E" w:rsidRDefault="00EE6035" w:rsidP="0078058E">
            <w:pPr>
              <w:ind w:right="-74"/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provided broad guidelines to sharpen communication</w:t>
            </w:r>
          </w:p>
        </w:tc>
        <w:tc>
          <w:tcPr>
            <w:tcW w:w="1226" w:type="dxa"/>
          </w:tcPr>
          <w:p w:rsidR="00EE6035" w:rsidRPr="0020592E" w:rsidRDefault="00EE6035" w:rsidP="00F140DB">
            <w:pPr>
              <w:rPr>
                <w:sz w:val="20"/>
                <w:szCs w:val="20"/>
              </w:rPr>
            </w:pPr>
            <w:r w:rsidRPr="0020592E">
              <w:rPr>
                <w:sz w:val="20"/>
                <w:szCs w:val="20"/>
              </w:rPr>
              <w:t>Learner given steps and procedures for communication</w:t>
            </w:r>
          </w:p>
        </w:tc>
        <w:tc>
          <w:tcPr>
            <w:tcW w:w="1350" w:type="dxa"/>
          </w:tcPr>
          <w:p w:rsidR="00EE6035" w:rsidRDefault="0078058E" w:rsidP="0078058E">
            <w:r w:rsidRPr="0020592E">
              <w:rPr>
                <w:sz w:val="20"/>
                <w:szCs w:val="20"/>
              </w:rPr>
              <w:t xml:space="preserve">Learner </w:t>
            </w:r>
            <w:r>
              <w:rPr>
                <w:sz w:val="20"/>
                <w:szCs w:val="20"/>
              </w:rPr>
              <w:t>reports how close to the textbook the conclusions were</w:t>
            </w:r>
          </w:p>
        </w:tc>
        <w:tc>
          <w:tcPr>
            <w:tcW w:w="1278" w:type="dxa"/>
          </w:tcPr>
          <w:p w:rsidR="00EE6035" w:rsidRDefault="0078058E" w:rsidP="0078058E">
            <w:r w:rsidRPr="0020592E">
              <w:rPr>
                <w:sz w:val="20"/>
                <w:szCs w:val="20"/>
              </w:rPr>
              <w:t xml:space="preserve">Learner </w:t>
            </w:r>
            <w:r>
              <w:rPr>
                <w:sz w:val="20"/>
                <w:szCs w:val="20"/>
              </w:rPr>
              <w:t xml:space="preserve">reports no conclusions </w:t>
            </w:r>
          </w:p>
        </w:tc>
      </w:tr>
    </w:tbl>
    <w:p w:rsidR="00517163" w:rsidRDefault="00517163"/>
    <w:p w:rsidR="003A78F3" w:rsidRPr="0078058E" w:rsidRDefault="0078058E" w:rsidP="003A78F3">
      <w:pPr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</w:t>
      </w:r>
      <w:r w:rsidR="003A78F3" w:rsidRPr="0078058E">
        <w:rPr>
          <w:b/>
          <w:sz w:val="24"/>
          <w:szCs w:val="24"/>
        </w:rPr>
        <w:t>More _____________ Amount of Learner Self-Direction ___________________ Less</w:t>
      </w:r>
    </w:p>
    <w:p w:rsidR="003A78F3" w:rsidRPr="0078058E" w:rsidRDefault="0078058E" w:rsidP="003A78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A78F3" w:rsidRPr="0078058E">
        <w:rPr>
          <w:b/>
          <w:sz w:val="24"/>
          <w:szCs w:val="24"/>
        </w:rPr>
        <w:t>Less _______________Amount of Direction from Teacher or Material __________ More</w:t>
      </w:r>
    </w:p>
    <w:p w:rsidR="004874E7" w:rsidRPr="004874E7" w:rsidRDefault="003A78F3" w:rsidP="004874E7">
      <w:pPr>
        <w:pStyle w:val="Title"/>
        <w:jc w:val="left"/>
        <w:rPr>
          <w:rFonts w:ascii="Times New Roman" w:hAnsi="Times New Roman"/>
          <w:b w:val="0"/>
          <w:color w:val="000000"/>
          <w:sz w:val="20"/>
        </w:rPr>
      </w:pPr>
      <w:r w:rsidRPr="004874E7">
        <w:rPr>
          <w:b w:val="0"/>
          <w:sz w:val="20"/>
        </w:rPr>
        <w:t xml:space="preserve">Dennis W. Sunal (2013), Modified from National Research Council. (2000). </w:t>
      </w:r>
      <w:r w:rsidRPr="004874E7">
        <w:rPr>
          <w:b w:val="0"/>
          <w:i/>
          <w:sz w:val="20"/>
        </w:rPr>
        <w:t>Inquiry and the</w:t>
      </w:r>
      <w:r w:rsidRPr="004874E7">
        <w:rPr>
          <w:b w:val="0"/>
          <w:sz w:val="20"/>
        </w:rPr>
        <w:t xml:space="preserve"> </w:t>
      </w:r>
      <w:r w:rsidRPr="004874E7">
        <w:rPr>
          <w:b w:val="0"/>
          <w:i/>
          <w:sz w:val="20"/>
        </w:rPr>
        <w:t xml:space="preserve">National Science Education Standards. </w:t>
      </w:r>
      <w:r w:rsidRPr="004874E7">
        <w:rPr>
          <w:b w:val="0"/>
          <w:sz w:val="20"/>
        </w:rPr>
        <w:t>National Academy Press, p. 29</w:t>
      </w:r>
      <w:r w:rsidR="004874E7" w:rsidRPr="004874E7">
        <w:rPr>
          <w:b w:val="0"/>
          <w:sz w:val="20"/>
        </w:rPr>
        <w:t xml:space="preserve"> and Sunal, D. Sunal. C., Sundberg, C., and Wright, E. (2008). The importance of laboratory work and technology in science teaching. </w:t>
      </w:r>
      <w:r w:rsidR="004874E7" w:rsidRPr="004874E7">
        <w:rPr>
          <w:rFonts w:ascii="Times New Roman" w:hAnsi="Times New Roman"/>
          <w:b w:val="0"/>
          <w:sz w:val="20"/>
        </w:rPr>
        <w:t>In Sunal, D. &amp; Wright, E. (Eds</w:t>
      </w:r>
      <w:r w:rsidR="004874E7" w:rsidRPr="004874E7">
        <w:rPr>
          <w:rFonts w:ascii="Times New Roman" w:hAnsi="Times New Roman"/>
          <w:b w:val="0"/>
          <w:i/>
          <w:sz w:val="20"/>
        </w:rPr>
        <w:t>.</w:t>
      </w:r>
      <w:r w:rsidR="004874E7" w:rsidRPr="004874E7">
        <w:rPr>
          <w:rFonts w:ascii="Times New Roman" w:hAnsi="Times New Roman"/>
          <w:b w:val="0"/>
          <w:sz w:val="20"/>
        </w:rPr>
        <w:t>)</w:t>
      </w:r>
      <w:r w:rsidR="004874E7" w:rsidRPr="004874E7">
        <w:rPr>
          <w:rFonts w:ascii="Times New Roman" w:hAnsi="Times New Roman"/>
          <w:b w:val="0"/>
          <w:i/>
          <w:sz w:val="20"/>
        </w:rPr>
        <w:t>,</w:t>
      </w:r>
      <w:r w:rsidR="004874E7" w:rsidRPr="004874E7">
        <w:rPr>
          <w:rFonts w:ascii="Times New Roman" w:hAnsi="Times New Roman"/>
          <w:b w:val="0"/>
          <w:color w:val="000000"/>
          <w:sz w:val="20"/>
        </w:rPr>
        <w:t xml:space="preserve"> </w:t>
      </w:r>
      <w:r w:rsidR="004874E7" w:rsidRPr="004874E7">
        <w:rPr>
          <w:rFonts w:ascii="Times New Roman" w:hAnsi="Times New Roman"/>
          <w:b w:val="0"/>
          <w:i/>
          <w:color w:val="000000"/>
          <w:sz w:val="20"/>
        </w:rPr>
        <w:t>The impact of the laboratory and technology on learning and teaching science K-16</w:t>
      </w:r>
      <w:r w:rsidR="004874E7" w:rsidRPr="004874E7">
        <w:rPr>
          <w:rFonts w:ascii="Times New Roman" w:hAnsi="Times New Roman"/>
          <w:b w:val="0"/>
          <w:color w:val="000000"/>
          <w:sz w:val="20"/>
        </w:rPr>
        <w:t>.</w:t>
      </w:r>
      <w:r w:rsidR="004874E7" w:rsidRPr="004874E7">
        <w:rPr>
          <w:rFonts w:ascii="Times New Roman" w:hAnsi="Times New Roman"/>
          <w:b w:val="0"/>
          <w:sz w:val="20"/>
        </w:rPr>
        <w:t xml:space="preserve"> Greenwich, CT: Information Age Publishing, 1-28.</w:t>
      </w:r>
    </w:p>
    <w:sectPr w:rsidR="004874E7" w:rsidRPr="004874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81" w:rsidRDefault="004C1E81" w:rsidP="003A78F3">
      <w:pPr>
        <w:spacing w:after="0" w:line="240" w:lineRule="auto"/>
      </w:pPr>
      <w:r>
        <w:separator/>
      </w:r>
    </w:p>
  </w:endnote>
  <w:endnote w:type="continuationSeparator" w:id="0">
    <w:p w:rsidR="004C1E81" w:rsidRDefault="004C1E81" w:rsidP="003A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C9" w:rsidRDefault="00172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C9" w:rsidRDefault="00172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C9" w:rsidRDefault="00172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81" w:rsidRDefault="004C1E81" w:rsidP="003A78F3">
      <w:pPr>
        <w:spacing w:after="0" w:line="240" w:lineRule="auto"/>
      </w:pPr>
      <w:r>
        <w:separator/>
      </w:r>
    </w:p>
  </w:footnote>
  <w:footnote w:type="continuationSeparator" w:id="0">
    <w:p w:rsidR="004C1E81" w:rsidRDefault="004C1E81" w:rsidP="003A7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C9" w:rsidRDefault="00172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F3" w:rsidRDefault="003A78F3" w:rsidP="003A78F3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Inquiry </w:t>
    </w:r>
    <w:r w:rsidRPr="00475E5C">
      <w:rPr>
        <w:b/>
        <w:sz w:val="32"/>
        <w:szCs w:val="32"/>
      </w:rPr>
      <w:t xml:space="preserve">Teacher Actions and Student’s Responses: </w:t>
    </w:r>
  </w:p>
  <w:p w:rsidR="003A78F3" w:rsidRPr="00475E5C" w:rsidRDefault="003A78F3" w:rsidP="003A78F3">
    <w:pPr>
      <w:spacing w:after="0" w:line="240" w:lineRule="auto"/>
      <w:jc w:val="center"/>
      <w:rPr>
        <w:b/>
        <w:sz w:val="32"/>
        <w:szCs w:val="32"/>
      </w:rPr>
    </w:pPr>
    <w:r w:rsidRPr="00475E5C">
      <w:rPr>
        <w:b/>
        <w:sz w:val="32"/>
        <w:szCs w:val="32"/>
      </w:rPr>
      <w:t>Essential Features of Classroom Inquiry and Their Variations</w:t>
    </w:r>
  </w:p>
  <w:p w:rsidR="003A78F3" w:rsidRDefault="003A7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1C9" w:rsidRDefault="00172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35"/>
    <w:rsid w:val="001721C9"/>
    <w:rsid w:val="002738CC"/>
    <w:rsid w:val="0029029E"/>
    <w:rsid w:val="002D258D"/>
    <w:rsid w:val="003A78F3"/>
    <w:rsid w:val="004874E7"/>
    <w:rsid w:val="004C1E81"/>
    <w:rsid w:val="004D3230"/>
    <w:rsid w:val="004E4F72"/>
    <w:rsid w:val="00517163"/>
    <w:rsid w:val="00673EE5"/>
    <w:rsid w:val="00756506"/>
    <w:rsid w:val="0078058E"/>
    <w:rsid w:val="0082246E"/>
    <w:rsid w:val="009C2E40"/>
    <w:rsid w:val="00A906B2"/>
    <w:rsid w:val="00AC0303"/>
    <w:rsid w:val="00BF6AF1"/>
    <w:rsid w:val="00CD41F1"/>
    <w:rsid w:val="00D85A75"/>
    <w:rsid w:val="00EE6035"/>
    <w:rsid w:val="00F43F34"/>
    <w:rsid w:val="00F67C0B"/>
    <w:rsid w:val="00F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60202-081E-4A1C-8B48-218B669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F3"/>
  </w:style>
  <w:style w:type="paragraph" w:styleId="Footer">
    <w:name w:val="footer"/>
    <w:basedOn w:val="Normal"/>
    <w:link w:val="FooterChar"/>
    <w:uiPriority w:val="99"/>
    <w:unhideWhenUsed/>
    <w:rsid w:val="003A7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F3"/>
  </w:style>
  <w:style w:type="paragraph" w:styleId="Title">
    <w:name w:val="Title"/>
    <w:basedOn w:val="Normal"/>
    <w:link w:val="TitleChar"/>
    <w:qFormat/>
    <w:rsid w:val="004874E7"/>
    <w:pPr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874E7"/>
    <w:rPr>
      <w:rFonts w:ascii="Times" w:eastAsia="Times" w:hAnsi="Times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Sunal, Dennis</cp:lastModifiedBy>
  <cp:revision>2</cp:revision>
  <dcterms:created xsi:type="dcterms:W3CDTF">2016-10-26T17:21:00Z</dcterms:created>
  <dcterms:modified xsi:type="dcterms:W3CDTF">2016-10-26T17:21:00Z</dcterms:modified>
</cp:coreProperties>
</file>